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85C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</w:rPr>
      </w:pPr>
      <w:r>
        <w:rPr>
          <w:rFonts w:ascii="仿宋_GB2312" w:hAnsi="微软雅黑" w:eastAsia="仿宋_GB2312" w:cs="仿宋_GB2312"/>
          <w:sz w:val="31"/>
          <w:szCs w:val="31"/>
          <w:bdr w:val="none" w:color="auto" w:sz="0" w:space="0"/>
        </w:rPr>
        <w:t>截至目前，全市共有民政服务机构</w:t>
      </w:r>
      <w:r>
        <w:rPr>
          <w:rFonts w:hint="eastAsia" w:ascii="仿宋_GB2312" w:hAnsi="微软雅黑" w:eastAsia="仿宋_GB2312" w:cs="仿宋_GB2312"/>
          <w:sz w:val="31"/>
          <w:szCs w:val="31"/>
          <w:bdr w:val="none" w:color="auto" w:sz="0" w:space="0"/>
        </w:rPr>
        <w:t>178家，其中养老机构165家（民办89家），流浪乞讨救助管理机构6家（市级1家、县级5家），精神卫生福利机构1家，儿童福利机构1家，未成年人救助保护机构5家。共入住老年人、精神场所障碍患者、孤儿等服务对象10793人，其中老年服务对象8002人，精神障碍患者2701人，孤儿90人，城市特困53人。</w:t>
      </w:r>
    </w:p>
    <w:p w14:paraId="7C2B9A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</w:p>
    <w:p w14:paraId="36EF94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6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2025-11-06T01:32:43Z</dcterms:created>
  <dc:creator>Administrator</dc:creator>
  <cp:lastModifiedBy>阿阳</cp:lastModifiedBy>
  <dcterms:modified xsi:type="dcterms:W3CDTF">2025-11-06T01:32:45Z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eyJoZGlkIjoiNzYzYTEyZDc4ZjkxMWRjOWEwOWI0N2U1ZWM2NDk3MjciLCJ1c2VySWQiOiIxMDE5NjkxNDk5In0=</vt:lpwstr>
  </property>
  <property fmtid="{D5CDD505-2E9C-101B-9397-08002B2CF9AE}" pid="4" name="ICV">
    <vt:lpwstr>6ECA90E1C80747B3988AB7AD34CFAC57_12</vt:lpwstr>
  </property>
</Properties>
</file>